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b/>
          <w:bCs/>
          <w:sz w:val="17"/>
        </w:rPr>
        <w:t>Hukuk işleri şube müdürlüğünün görevleri</w:t>
      </w:r>
      <w:r w:rsidRPr="003866AB">
        <w:rPr>
          <w:rFonts w:ascii="Tahoma" w:eastAsia="Times New Roman" w:hAnsi="Tahoma" w:cs="Tahoma"/>
          <w:sz w:val="17"/>
          <w:szCs w:val="17"/>
        </w:rPr>
        <w:t xml:space="preserve"> </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MADDE 21(1) – (1) Hukuk İşleri Şube Müdürlüğünün görevleri şunlardır:</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a) Hukuk İşleri Şefliği;</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1) 1961 tarihli Yabancı Resmi Belgelerin Tasdiki Mecburiyetinin Kaldırılmasına İlişkin Lahey Sözleşmesinin 6 ncı maddesi gereğince; bir belgenin gerçekliğinin tasdik edilerek başka bir ülkede yasal olarak kullanılmasını sağlayan, apostil tasdik şerhi verilmesi ile ilgili iş ve işlemleri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2) Lahey Sözleşmesine taraf olmayan ülkelerde kullanılacak evrakın tasdik işlemleri ile ildeki yabancı ülke temsilciliklerince düzenlenmiş veya onaylanmış belgelerin tasdik işlemleri ile ilgili iş ve işlemleri ilgili mevzuat çerçevesinde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3) Valiliğe sorulan hukuki konular ile hukuki, mali, cezai sonuç doğuracak işlemler hakkında görüş bildirmek, hukuki danışmanlık hizmeti yapmak,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4) Valiliğin menfaatlerini koruyucu, anlaşmazlıkları önleyici hukuki tedbirleri zamanında almak, anlaşma ve sözleşmelerin bu esaslara uygun olarak yapılmasına yardımcı olmak,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5) Valiliğin amaçlarını gerçekleştirmek, mevzuata ve plan ve programa uygun çalışmasını temin etmek amacıyla gerekli hukuki teklifleri hazırlamak ve Valiye sunmak,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6) Mevzuatın uygulanmasına ilişkin bilgileri toplamak, değerlendirmek ve söz konusu mevzuatın geliştirilmesine yönelik çalışmaları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7) Valilik birimleri ve diğer müdürlüklerin hazırlamış oldukları yönerge ve diğer düzenleyici işlemler ile ilgili görüş bildirmek,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8) Mevzuatın valilik hukuk işleri şube müdürlüğünce yapılmasını gerekli gördüğü inceleme, denetleme hizmetlerine ilişkin sekretarya işlerini yapmak ve işlemlerini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9) Valiliğin, Dernekler İl Müdürlüğünün görev alanına girmeyen, sivil toplum kuruluşları ile kamu tüzel kişiliğine sahip meslek kuruluşları üzerindeki gözetim ve denetim yetkileri ile ilgili iş ve işlemleri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10) 5233 sayılı Terör ve Terörle Mücadeleden Doğan Zararların Karşılanması Hakkında Kanunun uygulanmasında valiliği ilgilendiren iş ve işlemleri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11) 23/11/2003 tarihli ve 25298 sayılı İl ve İlçe İnsan Hakları Kurullarının Kuruluş, Görev ve Çalışma Esasları Hakkında Yönetmelik hükümleri gereği Kurulun sekretarya hizmetlerini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12) Lozan Antlaşması hükümleri çerçevesinde, azınlıklara ait dini, hayri, sıhhi, sosyal, eğitsel ve kültürel müesseseler ile bunların kamu kurum ve kuruluşlarıyla ilgili iş ve işlemlerini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13) (Ek:RG-20/12/2013-28857)(1) 2911 sayılı Toplantı ve Gösteri Yürüyüşleri Kanunu ile 2559 sayılı Polis Vazife ve Salahiyet Kanununun Ek 1 inci maddesinde yer alan bildirimleri kabul etmek,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14)(1) Mevzuat veya vali tarafından verilen diğer görevleri yapmak.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b) Dava İşleri Şefliği;</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1) Adlî ve idarî yargı mercilerinde takip edilmesi gerekli dava ve konularla ilgili işlemleri yürütmek, gerekli bilgileri hazırlamak, kamu görevlilerine haksız suç isnadında bulunanlar hakkında kamu davası açılması talebini hazırlamak ve ilgili yargı yerlerine ulaştırmak,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2) İhtiyaç halinde, ilgili mevzuat hükümlerine göre serbest avukatlardan veya avukatlık ortaklıklarından hizmet satın alma iş ve işlemlerini yapmak,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3) 5355 sayılı Mahalli İdare Birlikleri Kanunu gereğince, kişi borçlarının tahsili konusunda yargıya yapılacak başvurular ile ilgili iş ve işlemleri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4) 4353 sayılı Kanunun 24 üncü maddesine göre; hazineyi ilgilendiren idari davaların Muhakemat Müdürlüğüne bildirilmesi iş ve işlemlerini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5) Adli yargı yerlerinde görülmekte olan ve Hazine Avukatlarınca takip edilen davalarda onlara yardımcı olmak ve işbirliği yapmak,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6) Dava dosyaları ve yargılama süreci ile ilgili istatistikî bilgileri toplamak ve değerlendirmek,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7) Mahkemelerce verilen kararların yerine getirilmesini takip etmek, sonuçları hakkında bilgi toplamak ve makamı bilgilendirmek,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8) (Ek: RG-20/12/2013-28857)(1) 2911 sayılı Toplantı ve Gösteri Yürüyüşleri Kanunu, 5681 sayılı Matbaalar Kanunu, 5187 sayılı Basın Kanunu ve 2559 sayılı Polis Vazife ve Salahiyet Kanununun Ek 1 inci maddesinde valiliği ilgilendiren davalarla ilgili iş ve işlemleri yürütmek,</w:t>
      </w:r>
    </w:p>
    <w:p w:rsidR="003866AB" w:rsidRPr="003866AB" w:rsidRDefault="003866AB" w:rsidP="003866AB">
      <w:pPr>
        <w:spacing w:after="0" w:line="240" w:lineRule="auto"/>
        <w:rPr>
          <w:rFonts w:ascii="Tahoma" w:eastAsia="Times New Roman" w:hAnsi="Tahoma" w:cs="Tahoma"/>
          <w:sz w:val="17"/>
          <w:szCs w:val="17"/>
        </w:rPr>
      </w:pPr>
      <w:r w:rsidRPr="003866AB">
        <w:rPr>
          <w:rFonts w:ascii="Tahoma" w:eastAsia="Times New Roman" w:hAnsi="Tahoma" w:cs="Tahoma"/>
          <w:sz w:val="17"/>
          <w:szCs w:val="17"/>
        </w:rPr>
        <w:t>9)(1) Mevzuat veya vali tarafından verilen diğer görevleri yapmak.</w:t>
      </w:r>
    </w:p>
    <w:p w:rsidR="007A2FA2" w:rsidRDefault="007A2FA2"/>
    <w:sectPr w:rsidR="007A2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866AB"/>
    <w:rsid w:val="003866AB"/>
    <w:rsid w:val="007A2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866AB"/>
    <w:rPr>
      <w:b/>
      <w:bCs/>
    </w:rPr>
  </w:style>
</w:styles>
</file>

<file path=word/webSettings.xml><?xml version="1.0" encoding="utf-8"?>
<w:webSettings xmlns:r="http://schemas.openxmlformats.org/officeDocument/2006/relationships" xmlns:w="http://schemas.openxmlformats.org/wordprocessingml/2006/main">
  <w:divs>
    <w:div w:id="1237588073">
      <w:bodyDiv w:val="1"/>
      <w:marLeft w:val="0"/>
      <w:marRight w:val="0"/>
      <w:marTop w:val="0"/>
      <w:marBottom w:val="0"/>
      <w:divBdr>
        <w:top w:val="none" w:sz="0" w:space="0" w:color="auto"/>
        <w:left w:val="none" w:sz="0" w:space="0" w:color="auto"/>
        <w:bottom w:val="none" w:sz="0" w:space="0" w:color="auto"/>
        <w:right w:val="none" w:sz="0" w:space="0" w:color="auto"/>
      </w:divBdr>
      <w:divsChild>
        <w:div w:id="995181324">
          <w:marLeft w:val="0"/>
          <w:marRight w:val="0"/>
          <w:marTop w:val="0"/>
          <w:marBottom w:val="0"/>
          <w:divBdr>
            <w:top w:val="none" w:sz="0" w:space="0" w:color="auto"/>
            <w:left w:val="none" w:sz="0" w:space="0" w:color="auto"/>
            <w:bottom w:val="none" w:sz="0" w:space="0" w:color="auto"/>
            <w:right w:val="none" w:sz="0" w:space="0" w:color="auto"/>
          </w:divBdr>
          <w:divsChild>
            <w:div w:id="305823021">
              <w:marLeft w:val="0"/>
              <w:marRight w:val="0"/>
              <w:marTop w:val="0"/>
              <w:marBottom w:val="0"/>
              <w:divBdr>
                <w:top w:val="none" w:sz="0" w:space="0" w:color="auto"/>
                <w:left w:val="none" w:sz="0" w:space="0" w:color="auto"/>
                <w:bottom w:val="none" w:sz="0" w:space="0" w:color="auto"/>
                <w:right w:val="none" w:sz="0" w:space="0" w:color="auto"/>
              </w:divBdr>
            </w:div>
            <w:div w:id="1167131216">
              <w:marLeft w:val="0"/>
              <w:marRight w:val="0"/>
              <w:marTop w:val="0"/>
              <w:marBottom w:val="0"/>
              <w:divBdr>
                <w:top w:val="none" w:sz="0" w:space="0" w:color="auto"/>
                <w:left w:val="none" w:sz="0" w:space="0" w:color="auto"/>
                <w:bottom w:val="none" w:sz="0" w:space="0" w:color="auto"/>
                <w:right w:val="none" w:sz="0" w:space="0" w:color="auto"/>
              </w:divBdr>
            </w:div>
            <w:div w:id="1354768038">
              <w:marLeft w:val="0"/>
              <w:marRight w:val="0"/>
              <w:marTop w:val="0"/>
              <w:marBottom w:val="0"/>
              <w:divBdr>
                <w:top w:val="none" w:sz="0" w:space="0" w:color="auto"/>
                <w:left w:val="none" w:sz="0" w:space="0" w:color="auto"/>
                <w:bottom w:val="none" w:sz="0" w:space="0" w:color="auto"/>
                <w:right w:val="none" w:sz="0" w:space="0" w:color="auto"/>
              </w:divBdr>
            </w:div>
            <w:div w:id="1663922568">
              <w:marLeft w:val="0"/>
              <w:marRight w:val="0"/>
              <w:marTop w:val="0"/>
              <w:marBottom w:val="0"/>
              <w:divBdr>
                <w:top w:val="none" w:sz="0" w:space="0" w:color="auto"/>
                <w:left w:val="none" w:sz="0" w:space="0" w:color="auto"/>
                <w:bottom w:val="none" w:sz="0" w:space="0" w:color="auto"/>
                <w:right w:val="none" w:sz="0" w:space="0" w:color="auto"/>
              </w:divBdr>
            </w:div>
            <w:div w:id="357120152">
              <w:marLeft w:val="0"/>
              <w:marRight w:val="0"/>
              <w:marTop w:val="0"/>
              <w:marBottom w:val="0"/>
              <w:divBdr>
                <w:top w:val="none" w:sz="0" w:space="0" w:color="auto"/>
                <w:left w:val="none" w:sz="0" w:space="0" w:color="auto"/>
                <w:bottom w:val="none" w:sz="0" w:space="0" w:color="auto"/>
                <w:right w:val="none" w:sz="0" w:space="0" w:color="auto"/>
              </w:divBdr>
            </w:div>
            <w:div w:id="983001624">
              <w:marLeft w:val="0"/>
              <w:marRight w:val="0"/>
              <w:marTop w:val="0"/>
              <w:marBottom w:val="0"/>
              <w:divBdr>
                <w:top w:val="none" w:sz="0" w:space="0" w:color="auto"/>
                <w:left w:val="none" w:sz="0" w:space="0" w:color="auto"/>
                <w:bottom w:val="none" w:sz="0" w:space="0" w:color="auto"/>
                <w:right w:val="none" w:sz="0" w:space="0" w:color="auto"/>
              </w:divBdr>
            </w:div>
            <w:div w:id="1023093461">
              <w:marLeft w:val="0"/>
              <w:marRight w:val="0"/>
              <w:marTop w:val="0"/>
              <w:marBottom w:val="0"/>
              <w:divBdr>
                <w:top w:val="none" w:sz="0" w:space="0" w:color="auto"/>
                <w:left w:val="none" w:sz="0" w:space="0" w:color="auto"/>
                <w:bottom w:val="none" w:sz="0" w:space="0" w:color="auto"/>
                <w:right w:val="none" w:sz="0" w:space="0" w:color="auto"/>
              </w:divBdr>
            </w:div>
            <w:div w:id="1095437630">
              <w:marLeft w:val="0"/>
              <w:marRight w:val="0"/>
              <w:marTop w:val="0"/>
              <w:marBottom w:val="0"/>
              <w:divBdr>
                <w:top w:val="none" w:sz="0" w:space="0" w:color="auto"/>
                <w:left w:val="none" w:sz="0" w:space="0" w:color="auto"/>
                <w:bottom w:val="none" w:sz="0" w:space="0" w:color="auto"/>
                <w:right w:val="none" w:sz="0" w:space="0" w:color="auto"/>
              </w:divBdr>
            </w:div>
            <w:div w:id="386803238">
              <w:marLeft w:val="0"/>
              <w:marRight w:val="0"/>
              <w:marTop w:val="0"/>
              <w:marBottom w:val="0"/>
              <w:divBdr>
                <w:top w:val="none" w:sz="0" w:space="0" w:color="auto"/>
                <w:left w:val="none" w:sz="0" w:space="0" w:color="auto"/>
                <w:bottom w:val="none" w:sz="0" w:space="0" w:color="auto"/>
                <w:right w:val="none" w:sz="0" w:space="0" w:color="auto"/>
              </w:divBdr>
            </w:div>
            <w:div w:id="285476507">
              <w:marLeft w:val="0"/>
              <w:marRight w:val="0"/>
              <w:marTop w:val="0"/>
              <w:marBottom w:val="0"/>
              <w:divBdr>
                <w:top w:val="none" w:sz="0" w:space="0" w:color="auto"/>
                <w:left w:val="none" w:sz="0" w:space="0" w:color="auto"/>
                <w:bottom w:val="none" w:sz="0" w:space="0" w:color="auto"/>
                <w:right w:val="none" w:sz="0" w:space="0" w:color="auto"/>
              </w:divBdr>
            </w:div>
            <w:div w:id="1625189437">
              <w:marLeft w:val="0"/>
              <w:marRight w:val="0"/>
              <w:marTop w:val="0"/>
              <w:marBottom w:val="0"/>
              <w:divBdr>
                <w:top w:val="none" w:sz="0" w:space="0" w:color="auto"/>
                <w:left w:val="none" w:sz="0" w:space="0" w:color="auto"/>
                <w:bottom w:val="none" w:sz="0" w:space="0" w:color="auto"/>
                <w:right w:val="none" w:sz="0" w:space="0" w:color="auto"/>
              </w:divBdr>
            </w:div>
            <w:div w:id="95101683">
              <w:marLeft w:val="0"/>
              <w:marRight w:val="0"/>
              <w:marTop w:val="0"/>
              <w:marBottom w:val="0"/>
              <w:divBdr>
                <w:top w:val="none" w:sz="0" w:space="0" w:color="auto"/>
                <w:left w:val="none" w:sz="0" w:space="0" w:color="auto"/>
                <w:bottom w:val="none" w:sz="0" w:space="0" w:color="auto"/>
                <w:right w:val="none" w:sz="0" w:space="0" w:color="auto"/>
              </w:divBdr>
            </w:div>
            <w:div w:id="1582330634">
              <w:marLeft w:val="0"/>
              <w:marRight w:val="0"/>
              <w:marTop w:val="0"/>
              <w:marBottom w:val="0"/>
              <w:divBdr>
                <w:top w:val="none" w:sz="0" w:space="0" w:color="auto"/>
                <w:left w:val="none" w:sz="0" w:space="0" w:color="auto"/>
                <w:bottom w:val="none" w:sz="0" w:space="0" w:color="auto"/>
                <w:right w:val="none" w:sz="0" w:space="0" w:color="auto"/>
              </w:divBdr>
            </w:div>
            <w:div w:id="2034844991">
              <w:marLeft w:val="0"/>
              <w:marRight w:val="0"/>
              <w:marTop w:val="0"/>
              <w:marBottom w:val="0"/>
              <w:divBdr>
                <w:top w:val="none" w:sz="0" w:space="0" w:color="auto"/>
                <w:left w:val="none" w:sz="0" w:space="0" w:color="auto"/>
                <w:bottom w:val="none" w:sz="0" w:space="0" w:color="auto"/>
                <w:right w:val="none" w:sz="0" w:space="0" w:color="auto"/>
              </w:divBdr>
            </w:div>
            <w:div w:id="765033006">
              <w:marLeft w:val="0"/>
              <w:marRight w:val="0"/>
              <w:marTop w:val="0"/>
              <w:marBottom w:val="0"/>
              <w:divBdr>
                <w:top w:val="none" w:sz="0" w:space="0" w:color="auto"/>
                <w:left w:val="none" w:sz="0" w:space="0" w:color="auto"/>
                <w:bottom w:val="none" w:sz="0" w:space="0" w:color="auto"/>
                <w:right w:val="none" w:sz="0" w:space="0" w:color="auto"/>
              </w:divBdr>
            </w:div>
            <w:div w:id="1460799740">
              <w:marLeft w:val="0"/>
              <w:marRight w:val="0"/>
              <w:marTop w:val="0"/>
              <w:marBottom w:val="0"/>
              <w:divBdr>
                <w:top w:val="none" w:sz="0" w:space="0" w:color="auto"/>
                <w:left w:val="none" w:sz="0" w:space="0" w:color="auto"/>
                <w:bottom w:val="none" w:sz="0" w:space="0" w:color="auto"/>
                <w:right w:val="none" w:sz="0" w:space="0" w:color="auto"/>
              </w:divBdr>
            </w:div>
            <w:div w:id="719860175">
              <w:marLeft w:val="0"/>
              <w:marRight w:val="0"/>
              <w:marTop w:val="0"/>
              <w:marBottom w:val="0"/>
              <w:divBdr>
                <w:top w:val="none" w:sz="0" w:space="0" w:color="auto"/>
                <w:left w:val="none" w:sz="0" w:space="0" w:color="auto"/>
                <w:bottom w:val="none" w:sz="0" w:space="0" w:color="auto"/>
                <w:right w:val="none" w:sz="0" w:space="0" w:color="auto"/>
              </w:divBdr>
            </w:div>
            <w:div w:id="2043481489">
              <w:marLeft w:val="0"/>
              <w:marRight w:val="0"/>
              <w:marTop w:val="0"/>
              <w:marBottom w:val="0"/>
              <w:divBdr>
                <w:top w:val="none" w:sz="0" w:space="0" w:color="auto"/>
                <w:left w:val="none" w:sz="0" w:space="0" w:color="auto"/>
                <w:bottom w:val="none" w:sz="0" w:space="0" w:color="auto"/>
                <w:right w:val="none" w:sz="0" w:space="0" w:color="auto"/>
              </w:divBdr>
            </w:div>
            <w:div w:id="2078280486">
              <w:marLeft w:val="0"/>
              <w:marRight w:val="0"/>
              <w:marTop w:val="0"/>
              <w:marBottom w:val="0"/>
              <w:divBdr>
                <w:top w:val="none" w:sz="0" w:space="0" w:color="auto"/>
                <w:left w:val="none" w:sz="0" w:space="0" w:color="auto"/>
                <w:bottom w:val="none" w:sz="0" w:space="0" w:color="auto"/>
                <w:right w:val="none" w:sz="0" w:space="0" w:color="auto"/>
              </w:divBdr>
            </w:div>
            <w:div w:id="866679030">
              <w:marLeft w:val="0"/>
              <w:marRight w:val="0"/>
              <w:marTop w:val="0"/>
              <w:marBottom w:val="0"/>
              <w:divBdr>
                <w:top w:val="none" w:sz="0" w:space="0" w:color="auto"/>
                <w:left w:val="none" w:sz="0" w:space="0" w:color="auto"/>
                <w:bottom w:val="none" w:sz="0" w:space="0" w:color="auto"/>
                <w:right w:val="none" w:sz="0" w:space="0" w:color="auto"/>
              </w:divBdr>
            </w:div>
            <w:div w:id="449008727">
              <w:marLeft w:val="0"/>
              <w:marRight w:val="0"/>
              <w:marTop w:val="0"/>
              <w:marBottom w:val="0"/>
              <w:divBdr>
                <w:top w:val="none" w:sz="0" w:space="0" w:color="auto"/>
                <w:left w:val="none" w:sz="0" w:space="0" w:color="auto"/>
                <w:bottom w:val="none" w:sz="0" w:space="0" w:color="auto"/>
                <w:right w:val="none" w:sz="0" w:space="0" w:color="auto"/>
              </w:divBdr>
            </w:div>
            <w:div w:id="860629308">
              <w:marLeft w:val="0"/>
              <w:marRight w:val="0"/>
              <w:marTop w:val="0"/>
              <w:marBottom w:val="0"/>
              <w:divBdr>
                <w:top w:val="none" w:sz="0" w:space="0" w:color="auto"/>
                <w:left w:val="none" w:sz="0" w:space="0" w:color="auto"/>
                <w:bottom w:val="none" w:sz="0" w:space="0" w:color="auto"/>
                <w:right w:val="none" w:sz="0" w:space="0" w:color="auto"/>
              </w:divBdr>
            </w:div>
            <w:div w:id="141582030">
              <w:marLeft w:val="0"/>
              <w:marRight w:val="0"/>
              <w:marTop w:val="0"/>
              <w:marBottom w:val="0"/>
              <w:divBdr>
                <w:top w:val="none" w:sz="0" w:space="0" w:color="auto"/>
                <w:left w:val="none" w:sz="0" w:space="0" w:color="auto"/>
                <w:bottom w:val="none" w:sz="0" w:space="0" w:color="auto"/>
                <w:right w:val="none" w:sz="0" w:space="0" w:color="auto"/>
              </w:divBdr>
            </w:div>
            <w:div w:id="668018740">
              <w:marLeft w:val="0"/>
              <w:marRight w:val="0"/>
              <w:marTop w:val="0"/>
              <w:marBottom w:val="0"/>
              <w:divBdr>
                <w:top w:val="none" w:sz="0" w:space="0" w:color="auto"/>
                <w:left w:val="none" w:sz="0" w:space="0" w:color="auto"/>
                <w:bottom w:val="none" w:sz="0" w:space="0" w:color="auto"/>
                <w:right w:val="none" w:sz="0" w:space="0" w:color="auto"/>
              </w:divBdr>
            </w:div>
            <w:div w:id="1514567940">
              <w:marLeft w:val="0"/>
              <w:marRight w:val="0"/>
              <w:marTop w:val="0"/>
              <w:marBottom w:val="0"/>
              <w:divBdr>
                <w:top w:val="none" w:sz="0" w:space="0" w:color="auto"/>
                <w:left w:val="none" w:sz="0" w:space="0" w:color="auto"/>
                <w:bottom w:val="none" w:sz="0" w:space="0" w:color="auto"/>
                <w:right w:val="none" w:sz="0" w:space="0" w:color="auto"/>
              </w:divBdr>
            </w:div>
            <w:div w:id="7160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15631216072</dc:creator>
  <cp:keywords/>
  <dc:description/>
  <cp:lastModifiedBy>15631216072</cp:lastModifiedBy>
  <cp:revision>3</cp:revision>
  <dcterms:created xsi:type="dcterms:W3CDTF">2015-12-30T08:56:00Z</dcterms:created>
  <dcterms:modified xsi:type="dcterms:W3CDTF">2015-12-30T08:56:00Z</dcterms:modified>
</cp:coreProperties>
</file>